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12" w:rsidRDefault="00415C12" w:rsidP="00415C12">
      <w:pPr>
        <w:spacing w:line="360" w:lineRule="auto"/>
        <w:jc w:val="center"/>
        <w:rPr>
          <w:rFonts w:ascii="Tahoma" w:hAnsi="Tahoma"/>
          <w:b/>
          <w:bCs/>
          <w:sz w:val="24"/>
        </w:rPr>
      </w:pPr>
      <w:r>
        <w:rPr>
          <w:rFonts w:ascii="Tahoma" w:hAnsi="Tahoma"/>
          <w:b/>
          <w:bCs/>
          <w:sz w:val="24"/>
          <w:rtl/>
        </w:rPr>
        <w:t>بسم الله الرحمن الرحیم</w:t>
      </w:r>
    </w:p>
    <w:p w:rsidR="00415C12" w:rsidRDefault="00415C12" w:rsidP="00415C12">
      <w:pPr>
        <w:spacing w:line="360" w:lineRule="auto"/>
        <w:jc w:val="lowKashida"/>
        <w:rPr>
          <w:rFonts w:ascii="Tahoma" w:hAnsi="Tahoma"/>
          <w:b/>
          <w:bCs/>
          <w:sz w:val="24"/>
        </w:rPr>
      </w:pPr>
      <w:r>
        <w:rPr>
          <w:rFonts w:ascii="Tahoma" w:hAnsi="Tahoma"/>
          <w:b/>
          <w:bCs/>
          <w:sz w:val="24"/>
          <w:rtl/>
        </w:rPr>
        <w:t>حجیت عقل در فقه</w:t>
      </w:r>
    </w:p>
    <w:p w:rsidR="00415C12" w:rsidRDefault="00415C12" w:rsidP="00415C12">
      <w:pPr>
        <w:spacing w:line="360" w:lineRule="auto"/>
        <w:jc w:val="lowKashida"/>
        <w:rPr>
          <w:rFonts w:ascii="Tahoma" w:hAnsi="Tahoma"/>
          <w:b/>
          <w:bCs/>
          <w:sz w:val="24"/>
          <w:rtl/>
        </w:rPr>
      </w:pPr>
      <w:r>
        <w:rPr>
          <w:rFonts w:ascii="Tahoma" w:hAnsi="Tahoma"/>
          <w:b/>
          <w:bCs/>
          <w:sz w:val="24"/>
          <w:rtl/>
        </w:rPr>
        <w:t>بررسی سخنان اخباریون</w:t>
      </w:r>
    </w:p>
    <w:p w:rsidR="00415C12" w:rsidRDefault="00415C12" w:rsidP="00415C12">
      <w:pPr>
        <w:spacing w:line="360" w:lineRule="auto"/>
        <w:jc w:val="lowKashida"/>
        <w:rPr>
          <w:rFonts w:ascii="Tahoma" w:hAnsi="Tahoma"/>
          <w:b/>
          <w:bCs/>
          <w:sz w:val="24"/>
          <w:rtl/>
        </w:rPr>
      </w:pPr>
      <w:r>
        <w:rPr>
          <w:rFonts w:ascii="Tahoma" w:hAnsi="Tahoma"/>
          <w:b/>
          <w:bCs/>
          <w:sz w:val="24"/>
          <w:rtl/>
        </w:rPr>
        <w:t>کلام مرحوم حر عاملی</w:t>
      </w:r>
    </w:p>
    <w:p w:rsidR="008538D6" w:rsidRDefault="00415C12" w:rsidP="00415C12">
      <w:pPr>
        <w:spacing w:line="360" w:lineRule="auto"/>
        <w:jc w:val="lowKashida"/>
        <w:rPr>
          <w:rFonts w:ascii="Tahoma" w:hAnsi="Tahoma"/>
          <w:b/>
          <w:bCs/>
          <w:sz w:val="24"/>
          <w:rtl/>
        </w:rPr>
      </w:pPr>
      <w:r>
        <w:rPr>
          <w:rFonts w:ascii="Tahoma" w:hAnsi="Tahoma"/>
          <w:b/>
          <w:bCs/>
          <w:sz w:val="24"/>
          <w:rtl/>
        </w:rPr>
        <w:t xml:space="preserve">جلسه </w:t>
      </w:r>
      <w:r>
        <w:rPr>
          <w:rFonts w:ascii="Tahoma" w:hAnsi="Tahoma" w:hint="cs"/>
          <w:b/>
          <w:bCs/>
          <w:sz w:val="24"/>
          <w:rtl/>
        </w:rPr>
        <w:t>نوز</w:t>
      </w:r>
      <w:r>
        <w:rPr>
          <w:rFonts w:ascii="Tahoma" w:hAnsi="Tahoma"/>
          <w:b/>
          <w:bCs/>
          <w:sz w:val="24"/>
          <w:rtl/>
        </w:rPr>
        <w:t>دهم_ 1</w:t>
      </w:r>
      <w:r>
        <w:rPr>
          <w:rFonts w:ascii="Tahoma" w:hAnsi="Tahoma" w:hint="cs"/>
          <w:b/>
          <w:bCs/>
          <w:sz w:val="24"/>
          <w:rtl/>
        </w:rPr>
        <w:t>8</w:t>
      </w:r>
      <w:r>
        <w:rPr>
          <w:rFonts w:ascii="Tahoma" w:hAnsi="Tahoma"/>
          <w:b/>
          <w:bCs/>
          <w:sz w:val="24"/>
          <w:rtl/>
        </w:rPr>
        <w:t xml:space="preserve"> آبان 95</w:t>
      </w:r>
    </w:p>
    <w:p w:rsidR="00415C12" w:rsidRDefault="00415C12" w:rsidP="00415C12">
      <w:pPr>
        <w:spacing w:line="360" w:lineRule="auto"/>
        <w:jc w:val="lowKashida"/>
        <w:rPr>
          <w:rFonts w:ascii="Tahoma" w:hAnsi="Tahoma"/>
          <w:sz w:val="24"/>
          <w:rtl/>
        </w:rPr>
      </w:pPr>
      <w:r>
        <w:rPr>
          <w:rFonts w:ascii="Tahoma" w:hAnsi="Tahoma" w:hint="cs"/>
          <w:sz w:val="24"/>
          <w:rtl/>
        </w:rPr>
        <w:t>ادامه‌ی فرمایش مرحوم حر عاملی:</w:t>
      </w:r>
    </w:p>
    <w:p w:rsidR="00415C12" w:rsidRDefault="00415C12" w:rsidP="00415C12">
      <w:pPr>
        <w:spacing w:line="360" w:lineRule="auto"/>
        <w:jc w:val="lowKashida"/>
        <w:rPr>
          <w:rFonts w:ascii="Tahoma" w:hAnsi="Tahoma"/>
          <w:sz w:val="24"/>
          <w:rtl/>
        </w:rPr>
      </w:pPr>
      <w:r>
        <w:rPr>
          <w:rFonts w:ascii="Tahoma" w:hAnsi="Tahoma" w:hint="cs"/>
          <w:sz w:val="24"/>
          <w:rtl/>
        </w:rPr>
        <w:t>ایشان در آخرین بخشی که از کلام ایشان نقل شد، می‌فرمایند کلمه‌ی عقل به سه معنا بکار برده می شود. باید دید در روایات به چه معناست؟</w:t>
      </w:r>
    </w:p>
    <w:p w:rsidR="00415C12" w:rsidRDefault="00415C12" w:rsidP="00415C12">
      <w:pPr>
        <w:pStyle w:val="ListParagraph"/>
        <w:numPr>
          <w:ilvl w:val="0"/>
          <w:numId w:val="1"/>
        </w:numPr>
        <w:spacing w:line="360" w:lineRule="auto"/>
        <w:jc w:val="lowKashida"/>
        <w:rPr>
          <w:rFonts w:ascii="Tahoma" w:hAnsi="Tahoma"/>
          <w:sz w:val="24"/>
        </w:rPr>
      </w:pPr>
      <w:r>
        <w:rPr>
          <w:rFonts w:ascii="Tahoma" w:hAnsi="Tahoma" w:hint="cs"/>
          <w:sz w:val="24"/>
          <w:rtl/>
        </w:rPr>
        <w:t>عقل به معنای علم، در برابر ظن. این با قرینه است. هر جا قر</w:t>
      </w:r>
      <w:r w:rsidR="00D31417">
        <w:rPr>
          <w:rFonts w:ascii="Tahoma" w:hAnsi="Tahoma" w:hint="cs"/>
          <w:sz w:val="24"/>
          <w:rtl/>
        </w:rPr>
        <w:t>ینه بود، عقل را به معنای علم می‌</w:t>
      </w:r>
      <w:r>
        <w:rPr>
          <w:rFonts w:ascii="Tahoma" w:hAnsi="Tahoma" w:hint="cs"/>
          <w:sz w:val="24"/>
          <w:rtl/>
        </w:rPr>
        <w:t xml:space="preserve">گیریم. </w:t>
      </w:r>
    </w:p>
    <w:p w:rsidR="00415C12" w:rsidRDefault="00415C12" w:rsidP="00415C12">
      <w:pPr>
        <w:pStyle w:val="ListParagraph"/>
        <w:numPr>
          <w:ilvl w:val="0"/>
          <w:numId w:val="1"/>
        </w:numPr>
        <w:spacing w:line="360" w:lineRule="auto"/>
        <w:jc w:val="lowKashida"/>
        <w:rPr>
          <w:rFonts w:ascii="Tahoma" w:hAnsi="Tahoma"/>
          <w:sz w:val="24"/>
        </w:rPr>
      </w:pPr>
      <w:r>
        <w:rPr>
          <w:rFonts w:ascii="Tahoma" w:hAnsi="Tahoma" w:hint="cs"/>
          <w:sz w:val="24"/>
          <w:rtl/>
        </w:rPr>
        <w:t>عقل همان طبیعت انسانی باشد که خیر را از شر تمیز می‌دهد. به تعبیر دیگر عقل در برابر جنون.</w:t>
      </w:r>
    </w:p>
    <w:p w:rsidR="00415C12" w:rsidRDefault="00415C12" w:rsidP="00415C12">
      <w:pPr>
        <w:pStyle w:val="ListParagraph"/>
        <w:numPr>
          <w:ilvl w:val="0"/>
          <w:numId w:val="1"/>
        </w:numPr>
        <w:spacing w:line="360" w:lineRule="auto"/>
        <w:jc w:val="lowKashida"/>
        <w:rPr>
          <w:rFonts w:ascii="Tahoma" w:hAnsi="Tahoma"/>
          <w:sz w:val="24"/>
        </w:rPr>
      </w:pPr>
      <w:r>
        <w:rPr>
          <w:rFonts w:ascii="Tahoma" w:hAnsi="Tahoma" w:hint="cs"/>
          <w:sz w:val="24"/>
          <w:rtl/>
        </w:rPr>
        <w:t>عقل به معنای تعقل و بکار گرفتن عقل.</w:t>
      </w:r>
    </w:p>
    <w:p w:rsidR="00415C12" w:rsidRDefault="00415C12" w:rsidP="00415C12">
      <w:pPr>
        <w:spacing w:line="360" w:lineRule="auto"/>
        <w:jc w:val="lowKashida"/>
        <w:rPr>
          <w:rFonts w:ascii="Tahoma" w:hAnsi="Tahoma"/>
          <w:sz w:val="24"/>
          <w:rtl/>
        </w:rPr>
      </w:pPr>
      <w:r>
        <w:rPr>
          <w:rFonts w:ascii="Tahoma" w:hAnsi="Tahoma" w:hint="cs"/>
          <w:sz w:val="24"/>
          <w:rtl/>
        </w:rPr>
        <w:t>مرحوم صاحب وسائل معتقد است روایاتی که مدح عقل می‌کند در حقیقت مدح تعقل می‌کند.</w:t>
      </w:r>
    </w:p>
    <w:p w:rsidR="00415C12" w:rsidRDefault="00415C12" w:rsidP="00415C12">
      <w:pPr>
        <w:spacing w:line="360" w:lineRule="auto"/>
        <w:jc w:val="lowKashida"/>
        <w:rPr>
          <w:rFonts w:ascii="Tahoma" w:hAnsi="Tahoma"/>
          <w:sz w:val="24"/>
          <w:rtl/>
        </w:rPr>
      </w:pPr>
      <w:r>
        <w:rPr>
          <w:rFonts w:ascii="Tahoma" w:hAnsi="Tahoma" w:hint="cs"/>
          <w:sz w:val="24"/>
          <w:rtl/>
        </w:rPr>
        <w:t>مدح کسانی می‌کند که آن گوهر خدا داده را که عقل باشد بکار می‌گیرند و پیرو راه انبیاء و ائمه می‌شوند. آن گوهر را شکوفاتر می‌کنند و به سعادت می‌رسند.</w:t>
      </w:r>
    </w:p>
    <w:p w:rsidR="00415C12" w:rsidRDefault="00415C12" w:rsidP="00415C12">
      <w:pPr>
        <w:spacing w:line="360" w:lineRule="auto"/>
        <w:jc w:val="lowKashida"/>
        <w:rPr>
          <w:rFonts w:ascii="Tahoma" w:hAnsi="Tahoma"/>
          <w:sz w:val="24"/>
          <w:rtl/>
        </w:rPr>
      </w:pPr>
      <w:r>
        <w:rPr>
          <w:rFonts w:ascii="Tahoma" w:hAnsi="Tahoma" w:hint="cs"/>
          <w:sz w:val="24"/>
          <w:rtl/>
        </w:rPr>
        <w:t>در ادامه می‌فرماید اما اگر کسی بگوید نه مراد از عقل در روایات، عقل در برابر جنون است که همه‌ی انسان‌های عاقل غیر مجنون دارند. کاری با آن معنای سوم ندارد. اگر این باشد، ایشان برایش 12 مورد بیان می‌کند که جایگاه عقل دربرابر جنون هم ر</w:t>
      </w:r>
      <w:r w:rsidR="00D31417">
        <w:rPr>
          <w:rFonts w:ascii="Tahoma" w:hAnsi="Tahoma" w:hint="cs"/>
          <w:sz w:val="24"/>
          <w:rtl/>
        </w:rPr>
        <w:t>وشن بشود. تا چقدر در معرفت دینی</w:t>
      </w:r>
      <w:r>
        <w:rPr>
          <w:rFonts w:ascii="Tahoma" w:hAnsi="Tahoma" w:hint="cs"/>
          <w:sz w:val="24"/>
          <w:rtl/>
        </w:rPr>
        <w:t xml:space="preserve"> ما این قوه عاقله موثر است.</w:t>
      </w:r>
    </w:p>
    <w:p w:rsidR="00415C12" w:rsidRDefault="00415C12" w:rsidP="00B20AE4">
      <w:pPr>
        <w:spacing w:line="360" w:lineRule="auto"/>
        <w:jc w:val="lowKashida"/>
        <w:rPr>
          <w:rFonts w:ascii="Tahoma" w:hAnsi="Tahoma"/>
          <w:sz w:val="24"/>
          <w:rtl/>
        </w:rPr>
      </w:pPr>
      <w:r>
        <w:rPr>
          <w:rFonts w:ascii="Tahoma" w:hAnsi="Tahoma" w:hint="cs"/>
          <w:sz w:val="24"/>
          <w:rtl/>
        </w:rPr>
        <w:t>12 وجه در تعیین موردی که عقل</w:t>
      </w:r>
      <w:r w:rsidR="00B20AE4">
        <w:rPr>
          <w:rFonts w:ascii="Tahoma" w:hAnsi="Tahoma" w:hint="cs"/>
          <w:sz w:val="24"/>
          <w:rtl/>
        </w:rPr>
        <w:t>(به معنای دوم)</w:t>
      </w:r>
      <w:r>
        <w:rPr>
          <w:rFonts w:ascii="Tahoma" w:hAnsi="Tahoma" w:hint="cs"/>
          <w:sz w:val="24"/>
          <w:rtl/>
        </w:rPr>
        <w:t xml:space="preserve"> تاثیر دارد:</w:t>
      </w:r>
    </w:p>
    <w:p w:rsidR="00415C12" w:rsidRDefault="00415C12" w:rsidP="00415C12">
      <w:pPr>
        <w:pStyle w:val="ListParagraph"/>
        <w:numPr>
          <w:ilvl w:val="0"/>
          <w:numId w:val="2"/>
        </w:numPr>
        <w:spacing w:line="360" w:lineRule="auto"/>
        <w:jc w:val="lowKashida"/>
        <w:rPr>
          <w:rFonts w:ascii="Tahoma" w:hAnsi="Tahoma"/>
          <w:sz w:val="24"/>
        </w:rPr>
      </w:pPr>
      <w:r>
        <w:rPr>
          <w:rFonts w:ascii="Tahoma" w:hAnsi="Tahoma" w:hint="cs"/>
          <w:sz w:val="24"/>
          <w:rtl/>
        </w:rPr>
        <w:t>برا</w:t>
      </w:r>
      <w:r w:rsidR="00D31417">
        <w:rPr>
          <w:rFonts w:ascii="Tahoma" w:hAnsi="Tahoma" w:hint="cs"/>
          <w:sz w:val="24"/>
          <w:rtl/>
        </w:rPr>
        <w:t>ی</w:t>
      </w:r>
      <w:r>
        <w:rPr>
          <w:rFonts w:ascii="Tahoma" w:hAnsi="Tahoma" w:hint="cs"/>
          <w:sz w:val="24"/>
          <w:rtl/>
        </w:rPr>
        <w:t xml:space="preserve"> آن مواردی که حجیت دلیل سمعی متوقف بر آن‌هاست. خداشناسی، این‌که باید یک پیغمبری از طرف پروردگار متعال بیاید، این‌که باید او دلیل و برهانی بر صدق مدعای خودش داشته باشد، این‌ها حکم عقل است</w:t>
      </w:r>
      <w:r w:rsidR="00D31417">
        <w:rPr>
          <w:rFonts w:ascii="Tahoma" w:hAnsi="Tahoma" w:hint="cs"/>
          <w:sz w:val="24"/>
          <w:rtl/>
        </w:rPr>
        <w:t>. پاسخ به این پرسش‌ها را عقل می‌</w:t>
      </w:r>
      <w:r>
        <w:rPr>
          <w:rFonts w:ascii="Tahoma" w:hAnsi="Tahoma" w:hint="cs"/>
          <w:sz w:val="24"/>
          <w:rtl/>
        </w:rPr>
        <w:t>گوید. عالم و این مخلوقات خلقت کیست؟ آیا ما محتاج راهنما هستیم یا نه؟ آیا راهنما باید صادق باشد یا نه؟</w:t>
      </w:r>
      <w:r w:rsidR="00B20AE4">
        <w:rPr>
          <w:rFonts w:ascii="Tahoma" w:hAnsi="Tahoma" w:hint="cs"/>
          <w:sz w:val="24"/>
          <w:rtl/>
        </w:rPr>
        <w:t xml:space="preserve"> همه‌ی این‌ها محدوده‌ی عقل است و تا این‌ها درست نشود، دلیل سمعی حجیت پیدا نمی‌کند.</w:t>
      </w:r>
    </w:p>
    <w:p w:rsidR="00B20AE4" w:rsidRDefault="00B20AE4" w:rsidP="00415C12">
      <w:pPr>
        <w:pStyle w:val="ListParagraph"/>
        <w:numPr>
          <w:ilvl w:val="0"/>
          <w:numId w:val="2"/>
        </w:numPr>
        <w:spacing w:line="360" w:lineRule="auto"/>
        <w:jc w:val="lowKashida"/>
        <w:rPr>
          <w:rFonts w:ascii="Tahoma" w:hAnsi="Tahoma"/>
          <w:sz w:val="24"/>
        </w:rPr>
      </w:pPr>
      <w:r>
        <w:rPr>
          <w:rFonts w:ascii="Tahoma" w:hAnsi="Tahoma" w:hint="cs"/>
          <w:sz w:val="24"/>
          <w:rtl/>
        </w:rPr>
        <w:lastRenderedPageBreak/>
        <w:t>راه تشخیص صدق از کذب کدام است، راه تشخیص اعجاز از سحر و جادو کدام است و فارق بین این‌ها چیست؟</w:t>
      </w:r>
    </w:p>
    <w:p w:rsidR="00B20AE4" w:rsidRDefault="00B20AE4" w:rsidP="00B20AE4">
      <w:pPr>
        <w:pStyle w:val="ListParagraph"/>
        <w:numPr>
          <w:ilvl w:val="0"/>
          <w:numId w:val="2"/>
        </w:numPr>
        <w:spacing w:line="360" w:lineRule="auto"/>
        <w:jc w:val="lowKashida"/>
        <w:rPr>
          <w:rFonts w:ascii="Tahoma" w:hAnsi="Tahoma"/>
          <w:sz w:val="24"/>
        </w:rPr>
      </w:pPr>
      <w:r>
        <w:rPr>
          <w:rFonts w:ascii="Tahoma" w:hAnsi="Tahoma" w:hint="cs"/>
          <w:sz w:val="24"/>
          <w:rtl/>
        </w:rPr>
        <w:t>این‌که ما می‌خواهیم روات صادق را از روات کاذب تشخیص دهیم، ناقلین کتاب و سنت را بشناسیم. بخشی از کار عقلی است. اگر چه بخشی از کار تاریخی باشد. تا حق را از باطل تشخیص ندهیم، عقلا نمی‌توانیم فلان راوی را حق و فلان راوی را باطل بشماریم.</w:t>
      </w:r>
    </w:p>
    <w:p w:rsidR="00B20AE4" w:rsidRPr="00D31417" w:rsidRDefault="00B20AE4" w:rsidP="00D31417">
      <w:pPr>
        <w:pStyle w:val="NormalWeb"/>
        <w:numPr>
          <w:ilvl w:val="0"/>
          <w:numId w:val="2"/>
        </w:numPr>
        <w:bidi/>
        <w:rPr>
          <w:rFonts w:ascii="Traditional Arabic" w:hAnsi="Traditional Arabic" w:cs="Traditional Arabic"/>
          <w:color w:val="242887"/>
          <w:sz w:val="30"/>
          <w:szCs w:val="30"/>
        </w:rPr>
      </w:pPr>
      <w:r>
        <w:rPr>
          <w:rFonts w:ascii="Tahoma" w:hAnsi="Tahoma" w:hint="cs"/>
          <w:rtl/>
        </w:rPr>
        <w:t>کجا قطع است، کجا ظن است، کجا وهم؟ موارد قطع را از ظن و وهم جدا کردن بوسیله عقل است. روایتی می اورد از وجود مقدس موسی بن جعفر علیهما السلام: «</w:t>
      </w:r>
      <w:r w:rsidR="00D31417" w:rsidRPr="00D31417">
        <w:rPr>
          <w:rFonts w:ascii="Traditional Arabic" w:hAnsi="Traditional Arabic" w:cs="Traditional Arabic" w:hint="cs"/>
          <w:color w:val="242887"/>
          <w:sz w:val="30"/>
          <w:szCs w:val="30"/>
          <w:rtl/>
        </w:rPr>
        <w:t xml:space="preserve"> </w:t>
      </w:r>
      <w:r w:rsidR="00D31417">
        <w:rPr>
          <w:rFonts w:ascii="Traditional Arabic" w:hAnsi="Traditional Arabic" w:cs="Traditional Arabic" w:hint="cs"/>
          <w:color w:val="242887"/>
          <w:sz w:val="30"/>
          <w:szCs w:val="30"/>
          <w:rtl/>
        </w:rPr>
        <w:t xml:space="preserve">َ </w:t>
      </w:r>
      <w:r w:rsidR="00D31417">
        <w:rPr>
          <w:rFonts w:ascii="Traditional Arabic" w:hAnsi="Traditional Arabic" w:cs="Traditional Arabic" w:hint="cs"/>
          <w:color w:val="D30000"/>
          <w:sz w:val="30"/>
          <w:szCs w:val="30"/>
          <w:rtl/>
        </w:rPr>
        <w:t>مَعْرِفَةُ</w:t>
      </w:r>
      <w:r w:rsidR="00D31417">
        <w:rPr>
          <w:rFonts w:ascii="Traditional Arabic" w:hAnsi="Traditional Arabic" w:cs="Traditional Arabic" w:hint="cs"/>
          <w:color w:val="242887"/>
          <w:sz w:val="30"/>
          <w:szCs w:val="30"/>
          <w:rtl/>
        </w:rPr>
        <w:t xml:space="preserve"> </w:t>
      </w:r>
      <w:r w:rsidR="00D31417">
        <w:rPr>
          <w:rFonts w:ascii="Traditional Arabic" w:hAnsi="Traditional Arabic" w:cs="Traditional Arabic" w:hint="cs"/>
          <w:color w:val="D30000"/>
          <w:sz w:val="30"/>
          <w:szCs w:val="30"/>
          <w:rtl/>
        </w:rPr>
        <w:t>الْعِلْمِ‏</w:t>
      </w:r>
      <w:r w:rsidR="00D31417">
        <w:rPr>
          <w:rFonts w:ascii="Traditional Arabic" w:hAnsi="Traditional Arabic" w:cs="Traditional Arabic" w:hint="cs"/>
          <w:color w:val="242887"/>
          <w:sz w:val="30"/>
          <w:szCs w:val="30"/>
          <w:rtl/>
        </w:rPr>
        <w:t xml:space="preserve"> </w:t>
      </w:r>
      <w:r w:rsidR="00D31417">
        <w:rPr>
          <w:rFonts w:ascii="Traditional Arabic" w:hAnsi="Traditional Arabic" w:cs="Traditional Arabic" w:hint="cs"/>
          <w:color w:val="D30000"/>
          <w:sz w:val="30"/>
          <w:szCs w:val="30"/>
          <w:rtl/>
        </w:rPr>
        <w:t>بِالْعَقْل‏</w:t>
      </w:r>
      <w:r w:rsidRPr="00D31417">
        <w:rPr>
          <w:rFonts w:ascii="Tahoma" w:hAnsi="Tahoma" w:hint="cs"/>
          <w:rtl/>
        </w:rPr>
        <w:t>»</w:t>
      </w:r>
      <w:r w:rsidR="00D31417">
        <w:rPr>
          <w:rStyle w:val="FootnoteReference"/>
          <w:rFonts w:ascii="Traditional Arabic" w:hAnsi="Traditional Arabic" w:cs="Traditional Arabic"/>
          <w:color w:val="242887"/>
          <w:sz w:val="30"/>
          <w:szCs w:val="30"/>
        </w:rPr>
        <w:footnoteReference w:id="1"/>
      </w:r>
    </w:p>
    <w:p w:rsidR="00B20AE4" w:rsidRPr="00D31417" w:rsidRDefault="00B20AE4" w:rsidP="00D31417">
      <w:pPr>
        <w:pStyle w:val="ListParagraph"/>
        <w:numPr>
          <w:ilvl w:val="0"/>
          <w:numId w:val="2"/>
        </w:numPr>
        <w:spacing w:line="360" w:lineRule="auto"/>
        <w:jc w:val="lowKashida"/>
        <w:rPr>
          <w:rFonts w:ascii="Tahoma" w:hAnsi="Tahoma"/>
          <w:sz w:val="24"/>
        </w:rPr>
      </w:pPr>
      <w:r w:rsidRPr="00D31417">
        <w:rPr>
          <w:rFonts w:ascii="Tahoma" w:hAnsi="Tahoma" w:hint="cs"/>
          <w:sz w:val="24"/>
          <w:rtl/>
        </w:rPr>
        <w:t>این‌که روایتی متواتر است یا متواتر نیست و مهم تر این‌که چگونه متواتر مفید علم است؟</w:t>
      </w:r>
    </w:p>
    <w:p w:rsidR="00B20AE4" w:rsidRDefault="00B20AE4" w:rsidP="00D31417">
      <w:pPr>
        <w:pStyle w:val="ListParagraph"/>
        <w:numPr>
          <w:ilvl w:val="0"/>
          <w:numId w:val="2"/>
        </w:numPr>
        <w:spacing w:line="360" w:lineRule="auto"/>
        <w:jc w:val="lowKashida"/>
        <w:rPr>
          <w:rFonts w:ascii="Tahoma" w:hAnsi="Tahoma"/>
          <w:sz w:val="24"/>
        </w:rPr>
      </w:pPr>
      <w:r>
        <w:rPr>
          <w:rFonts w:ascii="Tahoma" w:hAnsi="Tahoma" w:hint="cs"/>
          <w:sz w:val="24"/>
          <w:rtl/>
        </w:rPr>
        <w:t>معرفة القرائن و افادتها العلم. در کنار روایت قرائنی</w:t>
      </w:r>
      <w:r w:rsidR="00D31417">
        <w:rPr>
          <w:rFonts w:ascii="Tahoma" w:hAnsi="Tahoma" w:hint="cs"/>
          <w:sz w:val="24"/>
          <w:rtl/>
        </w:rPr>
        <w:t xml:space="preserve"> هست آن محکی که این قرائن را می‌</w:t>
      </w:r>
      <w:r>
        <w:rPr>
          <w:rFonts w:ascii="Tahoma" w:hAnsi="Tahoma" w:hint="cs"/>
          <w:sz w:val="24"/>
          <w:rtl/>
        </w:rPr>
        <w:t>سنجد عقل است.</w:t>
      </w:r>
    </w:p>
    <w:p w:rsidR="00B20AE4" w:rsidRDefault="00B20AE4" w:rsidP="00D31417">
      <w:pPr>
        <w:pStyle w:val="ListParagraph"/>
        <w:numPr>
          <w:ilvl w:val="0"/>
          <w:numId w:val="2"/>
        </w:numPr>
        <w:spacing w:line="360" w:lineRule="auto"/>
        <w:jc w:val="lowKashida"/>
        <w:rPr>
          <w:rFonts w:ascii="Tahoma" w:hAnsi="Tahoma"/>
          <w:sz w:val="24"/>
        </w:rPr>
      </w:pPr>
      <w:r>
        <w:rPr>
          <w:rFonts w:ascii="Tahoma" w:hAnsi="Tahoma" w:hint="cs"/>
          <w:sz w:val="24"/>
          <w:rtl/>
        </w:rPr>
        <w:t>در شناختن کتب و مراجعی که باید به آن کتب معرفت پیدا کرد. این معرفت مدیون عقل در برابر جنون است.</w:t>
      </w:r>
    </w:p>
    <w:p w:rsidR="00B20AE4" w:rsidRDefault="00B20AE4" w:rsidP="00D31417">
      <w:pPr>
        <w:pStyle w:val="ListParagraph"/>
        <w:numPr>
          <w:ilvl w:val="0"/>
          <w:numId w:val="2"/>
        </w:numPr>
        <w:spacing w:line="360" w:lineRule="auto"/>
        <w:jc w:val="lowKashida"/>
        <w:rPr>
          <w:rFonts w:ascii="Tahoma" w:hAnsi="Tahoma"/>
          <w:sz w:val="24"/>
        </w:rPr>
      </w:pPr>
      <w:r>
        <w:rPr>
          <w:rFonts w:ascii="Tahoma" w:hAnsi="Tahoma" w:hint="cs"/>
          <w:sz w:val="24"/>
          <w:rtl/>
        </w:rPr>
        <w:t>معرفة وجوه الاحتیاط عند الاشتباه. آن‌جا که مشتبه شد امری و باید احتیاط کرد، کجاست؟</w:t>
      </w:r>
    </w:p>
    <w:p w:rsidR="00B20AE4" w:rsidRDefault="00B20AE4" w:rsidP="00D31417">
      <w:pPr>
        <w:pStyle w:val="ListParagraph"/>
        <w:numPr>
          <w:ilvl w:val="0"/>
          <w:numId w:val="2"/>
        </w:numPr>
        <w:spacing w:line="360" w:lineRule="auto"/>
        <w:jc w:val="lowKashida"/>
        <w:rPr>
          <w:rFonts w:ascii="Tahoma" w:hAnsi="Tahoma"/>
          <w:sz w:val="24"/>
        </w:rPr>
      </w:pPr>
      <w:r>
        <w:rPr>
          <w:rFonts w:ascii="Tahoma" w:hAnsi="Tahoma" w:hint="cs"/>
          <w:sz w:val="24"/>
          <w:rtl/>
        </w:rPr>
        <w:t>معرفة موضوعات مسائل، آیا این مایع مسکر است یا مسکر نیست؟ کار عقل موضوع شناسی است.</w:t>
      </w:r>
    </w:p>
    <w:p w:rsidR="00B20AE4" w:rsidRDefault="00B20AE4" w:rsidP="00D31417">
      <w:pPr>
        <w:pStyle w:val="ListParagraph"/>
        <w:numPr>
          <w:ilvl w:val="0"/>
          <w:numId w:val="2"/>
        </w:numPr>
        <w:spacing w:line="360" w:lineRule="auto"/>
        <w:jc w:val="lowKashida"/>
        <w:rPr>
          <w:rFonts w:ascii="Tahoma" w:hAnsi="Tahoma"/>
          <w:sz w:val="24"/>
        </w:rPr>
      </w:pPr>
      <w:r>
        <w:rPr>
          <w:rFonts w:ascii="Tahoma" w:hAnsi="Tahoma" w:hint="cs"/>
          <w:sz w:val="24"/>
          <w:rtl/>
        </w:rPr>
        <w:t>معرفة افراد الکلیات التی دلّ علیه</w:t>
      </w:r>
      <w:r w:rsidR="007E0D90">
        <w:rPr>
          <w:rFonts w:ascii="Tahoma" w:hAnsi="Tahoma" w:hint="cs"/>
          <w:sz w:val="24"/>
          <w:rtl/>
        </w:rPr>
        <w:t>ا</w:t>
      </w:r>
      <w:r>
        <w:rPr>
          <w:rFonts w:ascii="Tahoma" w:hAnsi="Tahoma" w:hint="cs"/>
          <w:sz w:val="24"/>
          <w:rtl/>
        </w:rPr>
        <w:t xml:space="preserve"> النص العام فانّ بعضها غیر ظاهر الفردیة.</w:t>
      </w:r>
    </w:p>
    <w:p w:rsidR="00B20AE4" w:rsidRDefault="00D31417" w:rsidP="00B20AE4">
      <w:pPr>
        <w:pStyle w:val="ListParagraph"/>
        <w:spacing w:line="360" w:lineRule="auto"/>
        <w:jc w:val="lowKashida"/>
        <w:rPr>
          <w:rFonts w:ascii="Tahoma" w:hAnsi="Tahoma"/>
          <w:sz w:val="24"/>
          <w:rtl/>
        </w:rPr>
      </w:pPr>
      <w:r>
        <w:rPr>
          <w:rFonts w:ascii="Tahoma" w:hAnsi="Tahoma" w:hint="cs"/>
          <w:sz w:val="24"/>
          <w:rtl/>
        </w:rPr>
        <w:t>مثلا روایات می‌</w:t>
      </w:r>
      <w:r w:rsidR="00B20AE4">
        <w:rPr>
          <w:rFonts w:ascii="Tahoma" w:hAnsi="Tahoma" w:hint="cs"/>
          <w:sz w:val="24"/>
          <w:rtl/>
        </w:rPr>
        <w:t>گوید خنزیر حرام گوشت است، این‌که گراز از مصادیق خنزیر است یا نیست کار عقل است.</w:t>
      </w:r>
    </w:p>
    <w:p w:rsidR="00B20AE4" w:rsidRDefault="00B20AE4" w:rsidP="00D31417">
      <w:pPr>
        <w:pStyle w:val="ListParagraph"/>
        <w:numPr>
          <w:ilvl w:val="0"/>
          <w:numId w:val="2"/>
        </w:numPr>
        <w:spacing w:line="360" w:lineRule="auto"/>
        <w:jc w:val="lowKashida"/>
        <w:rPr>
          <w:rFonts w:ascii="Tahoma" w:hAnsi="Tahoma"/>
          <w:sz w:val="24"/>
        </w:rPr>
      </w:pPr>
      <w:r>
        <w:rPr>
          <w:rFonts w:ascii="Tahoma" w:hAnsi="Tahoma" w:hint="cs"/>
          <w:sz w:val="24"/>
          <w:rtl/>
        </w:rPr>
        <w:t>معرفة الحقایق العرفیه للالفاظ المتداوله ال</w:t>
      </w:r>
      <w:r w:rsidR="007E0D90">
        <w:rPr>
          <w:rFonts w:ascii="Tahoma" w:hAnsi="Tahoma" w:hint="cs"/>
          <w:sz w:val="24"/>
          <w:rtl/>
        </w:rPr>
        <w:t>تی یحتاج الیه فاما الحقائق اللغویه فالنقلیه.</w:t>
      </w:r>
    </w:p>
    <w:p w:rsidR="00350E16" w:rsidRDefault="00350E16" w:rsidP="00350E16">
      <w:pPr>
        <w:pStyle w:val="ListParagraph"/>
        <w:spacing w:line="360" w:lineRule="auto"/>
        <w:jc w:val="lowKashida"/>
        <w:rPr>
          <w:rFonts w:ascii="Tahoma" w:hAnsi="Tahoma"/>
          <w:sz w:val="24"/>
          <w:rtl/>
        </w:rPr>
      </w:pPr>
      <w:r>
        <w:rPr>
          <w:rFonts w:ascii="Tahoma" w:hAnsi="Tahoma" w:hint="cs"/>
          <w:sz w:val="24"/>
          <w:rtl/>
        </w:rPr>
        <w:t>گاهی می خواهیم ببینیم لغت صعید به چه معناست باید به لغت مراجعه کرد. گاهی معنای لغت واضح است مصادیق عرفیه مشکوک است.</w:t>
      </w:r>
    </w:p>
    <w:p w:rsidR="00350E16" w:rsidRDefault="00350E16" w:rsidP="00350E16">
      <w:pPr>
        <w:pStyle w:val="ListParagraph"/>
        <w:spacing w:line="360" w:lineRule="auto"/>
        <w:jc w:val="lowKashida"/>
        <w:rPr>
          <w:rFonts w:ascii="Tahoma" w:hAnsi="Tahoma"/>
          <w:sz w:val="24"/>
          <w:rtl/>
        </w:rPr>
      </w:pPr>
      <w:r>
        <w:rPr>
          <w:rFonts w:ascii="Tahoma" w:hAnsi="Tahoma" w:hint="cs"/>
          <w:sz w:val="24"/>
          <w:rtl/>
        </w:rPr>
        <w:t>مثلا کلمه‌ی مثلی</w:t>
      </w:r>
      <w:r w:rsidR="00D31417">
        <w:rPr>
          <w:rFonts w:ascii="Tahoma" w:hAnsi="Tahoma" w:hint="cs"/>
          <w:sz w:val="24"/>
          <w:rtl/>
        </w:rPr>
        <w:t xml:space="preserve"> و قیمی . لغت مثلی و قیمی معنا</w:t>
      </w:r>
      <w:r>
        <w:rPr>
          <w:rFonts w:ascii="Tahoma" w:hAnsi="Tahoma" w:hint="cs"/>
          <w:sz w:val="24"/>
          <w:rtl/>
        </w:rPr>
        <w:t>‌اش در لغت مشخص است. این‌که عرفا فلان جنس مثلی است یا قیمی کار عقل است.</w:t>
      </w:r>
    </w:p>
    <w:p w:rsidR="00350E16" w:rsidRDefault="00350E16" w:rsidP="00D31417">
      <w:pPr>
        <w:pStyle w:val="ListParagraph"/>
        <w:numPr>
          <w:ilvl w:val="0"/>
          <w:numId w:val="2"/>
        </w:numPr>
        <w:spacing w:line="360" w:lineRule="auto"/>
        <w:jc w:val="lowKashida"/>
        <w:rPr>
          <w:rFonts w:ascii="Tahoma" w:hAnsi="Tahoma"/>
          <w:sz w:val="24"/>
          <w:rtl/>
        </w:rPr>
      </w:pPr>
      <w:r>
        <w:rPr>
          <w:rFonts w:ascii="Tahoma" w:hAnsi="Tahoma" w:hint="cs"/>
          <w:sz w:val="24"/>
          <w:rtl/>
        </w:rPr>
        <w:t>معرف</w:t>
      </w:r>
      <w:r w:rsidR="003C776B">
        <w:rPr>
          <w:rFonts w:ascii="Tahoma" w:hAnsi="Tahoma" w:hint="cs"/>
          <w:sz w:val="24"/>
          <w:rtl/>
        </w:rPr>
        <w:t>ة احوال المدعین للنبوة و الامامة</w:t>
      </w:r>
      <w:r>
        <w:rPr>
          <w:rFonts w:ascii="Tahoma" w:hAnsi="Tahoma" w:hint="cs"/>
          <w:sz w:val="24"/>
          <w:rtl/>
        </w:rPr>
        <w:t xml:space="preserve"> لیعلم الفاضل و المفضول.</w:t>
      </w:r>
    </w:p>
    <w:p w:rsidR="00350E16" w:rsidRDefault="00350E16" w:rsidP="00350E16">
      <w:pPr>
        <w:spacing w:line="360" w:lineRule="auto"/>
        <w:jc w:val="lowKashida"/>
        <w:rPr>
          <w:rFonts w:ascii="Tahoma" w:hAnsi="Tahoma"/>
          <w:sz w:val="24"/>
          <w:rtl/>
        </w:rPr>
      </w:pPr>
      <w:r>
        <w:rPr>
          <w:rFonts w:ascii="Tahoma" w:hAnsi="Tahoma" w:hint="cs"/>
          <w:sz w:val="24"/>
          <w:rtl/>
        </w:rPr>
        <w:t>غیر از این 12 مورد ما جایگاهی برای عقل در برابر جنون نمی‌شناسیم و از این روایات استفاده نمی‌شود که عقل حجتی است در نفس احکام شرعیه.</w:t>
      </w:r>
    </w:p>
    <w:p w:rsidR="00350E16" w:rsidRPr="003C776B" w:rsidRDefault="00350E16" w:rsidP="00350E16">
      <w:pPr>
        <w:spacing w:line="360" w:lineRule="auto"/>
        <w:jc w:val="lowKashida"/>
        <w:rPr>
          <w:rFonts w:ascii="Tahoma" w:hAnsi="Tahoma"/>
          <w:b/>
          <w:bCs/>
          <w:sz w:val="24"/>
          <w:rtl/>
        </w:rPr>
      </w:pPr>
      <w:r w:rsidRPr="003C776B">
        <w:rPr>
          <w:rFonts w:ascii="Tahoma" w:hAnsi="Tahoma" w:hint="cs"/>
          <w:b/>
          <w:bCs/>
          <w:sz w:val="24"/>
          <w:rtl/>
        </w:rPr>
        <w:lastRenderedPageBreak/>
        <w:t>این عصاره بحث ایشان در فائده 79.</w:t>
      </w:r>
    </w:p>
    <w:p w:rsidR="00350E16" w:rsidRDefault="00350E16" w:rsidP="00350E16">
      <w:pPr>
        <w:spacing w:line="360" w:lineRule="auto"/>
        <w:jc w:val="lowKashida"/>
        <w:rPr>
          <w:rFonts w:ascii="Tahoma" w:hAnsi="Tahoma"/>
          <w:sz w:val="24"/>
          <w:rtl/>
        </w:rPr>
      </w:pPr>
      <w:r w:rsidRPr="003C776B">
        <w:rPr>
          <w:rFonts w:ascii="Tahoma" w:hAnsi="Tahoma" w:hint="cs"/>
          <w:b/>
          <w:bCs/>
          <w:sz w:val="24"/>
          <w:rtl/>
        </w:rPr>
        <w:t>در فائده 83، صفحه 364 به بعد:</w:t>
      </w:r>
    </w:p>
    <w:p w:rsidR="00350E16" w:rsidRDefault="00350E16" w:rsidP="00350E16">
      <w:pPr>
        <w:spacing w:line="360" w:lineRule="auto"/>
        <w:jc w:val="lowKashida"/>
        <w:rPr>
          <w:rFonts w:ascii="Tahoma" w:hAnsi="Tahoma"/>
          <w:sz w:val="24"/>
          <w:rtl/>
        </w:rPr>
      </w:pPr>
      <w:r>
        <w:rPr>
          <w:rFonts w:ascii="Tahoma" w:hAnsi="Tahoma" w:hint="cs"/>
          <w:sz w:val="24"/>
          <w:rtl/>
        </w:rPr>
        <w:t>بحثی شروع کرده به این‌</w:t>
      </w:r>
      <w:r w:rsidR="003C776B">
        <w:rPr>
          <w:rFonts w:ascii="Tahoma" w:hAnsi="Tahoma" w:hint="cs"/>
          <w:sz w:val="24"/>
          <w:rtl/>
        </w:rPr>
        <w:t>ک</w:t>
      </w:r>
      <w:r>
        <w:rPr>
          <w:rFonts w:ascii="Tahoma" w:hAnsi="Tahoma" w:hint="cs"/>
          <w:sz w:val="24"/>
          <w:rtl/>
        </w:rPr>
        <w:t>ه گاهی در کلمات علما استدلالاتی دیده می‌شود که آن استدلالات ضعیف‌اند . ایشان می‌گوید توجیه برخی از این استدلالات که شبیه استدلالات عامه هم هست، این است که این‌ها می‌خواستند جدلا با اهل سنت عمل کنند. و الا خود علم</w:t>
      </w:r>
      <w:r w:rsidR="003C776B">
        <w:rPr>
          <w:rFonts w:ascii="Tahoma" w:hAnsi="Tahoma" w:hint="cs"/>
          <w:sz w:val="24"/>
          <w:rtl/>
        </w:rPr>
        <w:t>ا شیعه این‌گونه استدلالات را قبو</w:t>
      </w:r>
      <w:r>
        <w:rPr>
          <w:rFonts w:ascii="Tahoma" w:hAnsi="Tahoma" w:hint="cs"/>
          <w:sz w:val="24"/>
          <w:rtl/>
        </w:rPr>
        <w:t>ل ندارند.</w:t>
      </w:r>
    </w:p>
    <w:p w:rsidR="00350E16" w:rsidRDefault="00350E16" w:rsidP="00350E16">
      <w:pPr>
        <w:spacing w:line="360" w:lineRule="auto"/>
        <w:jc w:val="lowKashida"/>
        <w:rPr>
          <w:rFonts w:ascii="Tahoma" w:hAnsi="Tahoma"/>
          <w:sz w:val="24"/>
          <w:rtl/>
        </w:rPr>
      </w:pPr>
      <w:r>
        <w:rPr>
          <w:rFonts w:ascii="Tahoma" w:hAnsi="Tahoma" w:hint="cs"/>
          <w:sz w:val="24"/>
          <w:rtl/>
        </w:rPr>
        <w:t>نام می‌برد: قیاس اولویت، کل انواع قیاس، استدلال به مفهوم شرط، وصف، غایت یا لقب. بحث ضد، مرجحات غیر منصوصه، و منها استدلالهم بالمصالح المرسله منها استدلالهم بالوجوب العقلی علی الوجب الشرعی</w:t>
      </w:r>
      <w:r w:rsidR="00A73C2F">
        <w:rPr>
          <w:rFonts w:ascii="Tahoma" w:hAnsi="Tahoma" w:hint="cs"/>
          <w:sz w:val="24"/>
          <w:rtl/>
        </w:rPr>
        <w:t xml:space="preserve"> و بالقبح العقلی علی تحریم الشرعی. و لا یخفی عدم الملازمه.</w:t>
      </w:r>
    </w:p>
    <w:p w:rsidR="00A73C2F" w:rsidRDefault="00A73C2F" w:rsidP="00350E16">
      <w:pPr>
        <w:spacing w:line="360" w:lineRule="auto"/>
        <w:jc w:val="lowKashida"/>
        <w:rPr>
          <w:rFonts w:ascii="Tahoma" w:hAnsi="Tahoma"/>
          <w:sz w:val="24"/>
          <w:rtl/>
        </w:rPr>
      </w:pPr>
      <w:r>
        <w:rPr>
          <w:rFonts w:ascii="Tahoma" w:hAnsi="Tahoma" w:hint="cs"/>
          <w:sz w:val="24"/>
          <w:rtl/>
        </w:rPr>
        <w:t xml:space="preserve">در صورتی این ملازمه درست می‌شود که شما اطلاع پیدا کنید که همه‌ی عقلا چنین‌ چیزی می‌گویند نه یک عده‌خاص. </w:t>
      </w:r>
    </w:p>
    <w:p w:rsidR="00A73C2F" w:rsidRDefault="00A73C2F" w:rsidP="00350E16">
      <w:pPr>
        <w:spacing w:line="360" w:lineRule="auto"/>
        <w:jc w:val="lowKashida"/>
        <w:rPr>
          <w:rFonts w:ascii="Tahoma" w:hAnsi="Tahoma"/>
          <w:sz w:val="24"/>
          <w:rtl/>
        </w:rPr>
      </w:pPr>
      <w:r>
        <w:rPr>
          <w:rFonts w:ascii="Tahoma" w:hAnsi="Tahoma" w:hint="cs"/>
          <w:sz w:val="24"/>
          <w:rtl/>
        </w:rPr>
        <w:t>و لو کان العقل مستقلاً فی المقامین(</w:t>
      </w:r>
      <w:r w:rsidR="00DF0371">
        <w:rPr>
          <w:rFonts w:ascii="Tahoma" w:hAnsi="Tahoma" w:hint="cs"/>
          <w:sz w:val="24"/>
          <w:rtl/>
        </w:rPr>
        <w:t>وجوب و حرمت</w:t>
      </w:r>
      <w:r>
        <w:rPr>
          <w:rFonts w:ascii="Tahoma" w:hAnsi="Tahoma" w:hint="cs"/>
          <w:sz w:val="24"/>
          <w:rtl/>
        </w:rPr>
        <w:t>)</w:t>
      </w:r>
      <w:r w:rsidR="00DF0371">
        <w:rPr>
          <w:rFonts w:ascii="Tahoma" w:hAnsi="Tahoma" w:hint="cs"/>
          <w:sz w:val="24"/>
          <w:rtl/>
        </w:rPr>
        <w:t xml:space="preserve"> و کان العقلی ملازما للشرعی. لعرف العقلاء او الانبیاء جمیع الاحکام الشرعیه من غیر احتیاج الی الوحی. و لا شک فی سقوط الحسن و القبح العقلیین و فی توقف الوجوب و الحرمة الشرعیین علی نص الشارع.</w:t>
      </w:r>
    </w:p>
    <w:p w:rsidR="00DF0371" w:rsidRDefault="00DF0371" w:rsidP="00DF0371">
      <w:pPr>
        <w:spacing w:line="360" w:lineRule="auto"/>
        <w:jc w:val="lowKashida"/>
        <w:rPr>
          <w:rFonts w:ascii="Tahoma" w:hAnsi="Tahoma"/>
          <w:sz w:val="24"/>
          <w:rtl/>
        </w:rPr>
      </w:pPr>
      <w:r>
        <w:rPr>
          <w:rFonts w:ascii="Tahoma" w:hAnsi="Tahoma" w:hint="cs"/>
          <w:sz w:val="24"/>
          <w:rtl/>
        </w:rPr>
        <w:t>نعم یصلح الاستدلال المذکور مویدا للنص من الشارع کامثاله(دلیل عقلی) لا دلیل مستقلا.</w:t>
      </w:r>
    </w:p>
    <w:p w:rsidR="00DF0371" w:rsidRPr="003C776B" w:rsidRDefault="00DF0371" w:rsidP="00DF0371">
      <w:pPr>
        <w:spacing w:line="360" w:lineRule="auto"/>
        <w:jc w:val="lowKashida"/>
        <w:rPr>
          <w:rFonts w:ascii="Tahoma" w:hAnsi="Tahoma"/>
          <w:b/>
          <w:bCs/>
          <w:sz w:val="24"/>
          <w:rtl/>
        </w:rPr>
      </w:pPr>
      <w:r w:rsidRPr="003C776B">
        <w:rPr>
          <w:rFonts w:ascii="Tahoma" w:hAnsi="Tahoma" w:hint="cs"/>
          <w:b/>
          <w:bCs/>
          <w:sz w:val="24"/>
          <w:rtl/>
        </w:rPr>
        <w:t xml:space="preserve">صفحه ی 369: </w:t>
      </w:r>
    </w:p>
    <w:p w:rsidR="00DF0371" w:rsidRDefault="00DF0371" w:rsidP="00DF0371">
      <w:pPr>
        <w:spacing w:line="360" w:lineRule="auto"/>
        <w:jc w:val="lowKashida"/>
        <w:rPr>
          <w:rFonts w:ascii="Tahoma" w:hAnsi="Tahoma"/>
          <w:sz w:val="24"/>
          <w:rtl/>
        </w:rPr>
      </w:pPr>
      <w:r>
        <w:rPr>
          <w:rFonts w:ascii="Tahoma" w:hAnsi="Tahoma" w:hint="cs"/>
          <w:sz w:val="24"/>
          <w:rtl/>
        </w:rPr>
        <w:t>یکی از اموری که اشتباها در کلمات دیده می</w:t>
      </w:r>
      <w:r w:rsidR="007E0D90">
        <w:rPr>
          <w:rFonts w:ascii="Tahoma" w:hAnsi="Tahoma" w:hint="cs"/>
          <w:sz w:val="24"/>
          <w:rtl/>
        </w:rPr>
        <w:t>‌</w:t>
      </w:r>
      <w:r>
        <w:rPr>
          <w:rFonts w:ascii="Tahoma" w:hAnsi="Tahoma" w:hint="cs"/>
          <w:sz w:val="24"/>
          <w:rtl/>
        </w:rPr>
        <w:t>شود استدلال به عرف و عادت است در حالی که عرف و عادت امر منضبطی نیست و فرق می کند.</w:t>
      </w:r>
    </w:p>
    <w:p w:rsidR="00DF0371" w:rsidRDefault="00DF0371" w:rsidP="00DF0371">
      <w:pPr>
        <w:spacing w:line="360" w:lineRule="auto"/>
        <w:jc w:val="lowKashida"/>
        <w:rPr>
          <w:rFonts w:ascii="Tahoma" w:hAnsi="Tahoma"/>
          <w:sz w:val="24"/>
          <w:rtl/>
        </w:rPr>
      </w:pPr>
      <w:r>
        <w:rPr>
          <w:rFonts w:ascii="Tahoma" w:hAnsi="Tahoma" w:hint="cs"/>
          <w:sz w:val="24"/>
          <w:rtl/>
        </w:rPr>
        <w:t>ادامه می‌دهد:</w:t>
      </w:r>
    </w:p>
    <w:p w:rsidR="00DF0371" w:rsidRDefault="007E0D90" w:rsidP="00DF0371">
      <w:pPr>
        <w:spacing w:line="360" w:lineRule="auto"/>
        <w:jc w:val="lowKashida"/>
        <w:rPr>
          <w:rFonts w:ascii="Tahoma" w:hAnsi="Tahoma"/>
          <w:sz w:val="24"/>
          <w:rtl/>
        </w:rPr>
      </w:pPr>
      <w:r>
        <w:rPr>
          <w:rFonts w:ascii="Tahoma" w:hAnsi="Tahoma" w:hint="cs"/>
          <w:sz w:val="24"/>
          <w:rtl/>
        </w:rPr>
        <w:t>و امثال هذه الاستدل</w:t>
      </w:r>
      <w:r w:rsidR="00DF0371">
        <w:rPr>
          <w:rFonts w:ascii="Tahoma" w:hAnsi="Tahoma" w:hint="cs"/>
          <w:sz w:val="24"/>
          <w:rtl/>
        </w:rPr>
        <w:t>الات کثیرة جدا اکتفینا بهذا القدر و لا یخفی انّ هذه الاستدلالات کلها موافقة للاستدلالات العامة و طریقتهم بل هی عین ادلتهم التی یستندون بها فی کتبهم من مخترعاتهم و مستحدثاتهم. و ناهیک بذلک دلیلا علی بطلانها و برهانا علی فسادها و لو صحت لصحت مذاهب العامه و اللازم باطل و کذا الملزوم.</w:t>
      </w:r>
    </w:p>
    <w:p w:rsidR="00DF0371" w:rsidRDefault="003C776B" w:rsidP="00DF0371">
      <w:pPr>
        <w:spacing w:line="360" w:lineRule="auto"/>
        <w:jc w:val="lowKashida"/>
        <w:rPr>
          <w:rFonts w:ascii="Tahoma" w:hAnsi="Tahoma"/>
          <w:sz w:val="24"/>
          <w:rtl/>
        </w:rPr>
      </w:pPr>
      <w:r>
        <w:rPr>
          <w:rFonts w:ascii="Tahoma" w:hAnsi="Tahoma" w:hint="cs"/>
          <w:sz w:val="24"/>
          <w:rtl/>
        </w:rPr>
        <w:t>می‌</w:t>
      </w:r>
      <w:r w:rsidR="00DF0371">
        <w:rPr>
          <w:rFonts w:ascii="Tahoma" w:hAnsi="Tahoma" w:hint="cs"/>
          <w:sz w:val="24"/>
          <w:rtl/>
        </w:rPr>
        <w:t>فرماید ما با نص متواتر ماموریم که از طریقه‌ی عامه و از قیاس اجتناب کنیم، از ظنیات اجتناب کنیم، هم در اصول و هم در فروع. اگر به جایی رسیدیم که هیچ و الا احتیاط و توقف</w:t>
      </w:r>
      <w:r w:rsidR="007E0D90">
        <w:rPr>
          <w:rFonts w:ascii="Tahoma" w:hAnsi="Tahoma" w:hint="cs"/>
          <w:sz w:val="24"/>
          <w:rtl/>
        </w:rPr>
        <w:t>.</w:t>
      </w:r>
      <w:r w:rsidR="00363D01">
        <w:rPr>
          <w:rFonts w:ascii="Tahoma" w:hAnsi="Tahoma" w:hint="cs"/>
          <w:sz w:val="24"/>
          <w:rtl/>
        </w:rPr>
        <w:t xml:space="preserve"> مبادا جزء کسانی باشیم که ص</w:t>
      </w:r>
      <w:r w:rsidR="007E0D90">
        <w:rPr>
          <w:rFonts w:ascii="Tahoma" w:hAnsi="Tahoma" w:hint="cs"/>
          <w:sz w:val="24"/>
          <w:rtl/>
        </w:rPr>
        <w:t>َ</w:t>
      </w:r>
      <w:r w:rsidR="00363D01">
        <w:rPr>
          <w:rFonts w:ascii="Tahoma" w:hAnsi="Tahoma" w:hint="cs"/>
          <w:sz w:val="24"/>
          <w:rtl/>
        </w:rPr>
        <w:t>ر</w:t>
      </w:r>
      <w:r w:rsidR="007E0D90">
        <w:rPr>
          <w:rFonts w:ascii="Tahoma" w:hAnsi="Tahoma" w:hint="cs"/>
          <w:sz w:val="24"/>
          <w:rtl/>
        </w:rPr>
        <w:t>َ</w:t>
      </w:r>
      <w:r w:rsidR="00363D01">
        <w:rPr>
          <w:rFonts w:ascii="Tahoma" w:hAnsi="Tahoma" w:hint="cs"/>
          <w:sz w:val="24"/>
          <w:rtl/>
        </w:rPr>
        <w:t>ف</w:t>
      </w:r>
      <w:r w:rsidR="007E0D90">
        <w:rPr>
          <w:rFonts w:ascii="Tahoma" w:hAnsi="Tahoma" w:hint="cs"/>
          <w:sz w:val="24"/>
          <w:rtl/>
        </w:rPr>
        <w:t>َ</w:t>
      </w:r>
      <w:r w:rsidR="00363D01">
        <w:rPr>
          <w:rFonts w:ascii="Tahoma" w:hAnsi="Tahoma" w:hint="cs"/>
          <w:sz w:val="24"/>
          <w:rtl/>
        </w:rPr>
        <w:t xml:space="preserve"> ع</w:t>
      </w:r>
      <w:r w:rsidR="007E0D90">
        <w:rPr>
          <w:rFonts w:ascii="Tahoma" w:hAnsi="Tahoma" w:hint="cs"/>
          <w:sz w:val="24"/>
          <w:rtl/>
        </w:rPr>
        <w:t>ُ</w:t>
      </w:r>
      <w:r w:rsidR="00363D01">
        <w:rPr>
          <w:rFonts w:ascii="Tahoma" w:hAnsi="Tahoma" w:hint="cs"/>
          <w:sz w:val="24"/>
          <w:rtl/>
        </w:rPr>
        <w:t>مره فی تحقیق علوم الفاسدة و فی مطالعة کتب العام</w:t>
      </w:r>
      <w:r w:rsidR="007E0D90">
        <w:rPr>
          <w:rFonts w:ascii="Tahoma" w:hAnsi="Tahoma" w:hint="cs"/>
          <w:sz w:val="24"/>
          <w:rtl/>
        </w:rPr>
        <w:t xml:space="preserve">ه </w:t>
      </w:r>
      <w:r w:rsidR="007E0D90">
        <w:rPr>
          <w:rFonts w:ascii="Tahoma" w:hAnsi="Tahoma" w:hint="cs"/>
          <w:sz w:val="24"/>
          <w:rtl/>
        </w:rPr>
        <w:lastRenderedPageBreak/>
        <w:t>اعداء الدین و قد تواترت</w:t>
      </w:r>
      <w:r w:rsidR="00363D01">
        <w:rPr>
          <w:rFonts w:ascii="Tahoma" w:hAnsi="Tahoma" w:hint="cs"/>
          <w:sz w:val="24"/>
          <w:rtl/>
        </w:rPr>
        <w:t xml:space="preserve"> الاخبار عن الائمه علیهم السلام بوجوب الرجوع فی جمیع احکام الشرعیه الی اهل بیت العصمه.</w:t>
      </w:r>
    </w:p>
    <w:p w:rsidR="00363D01" w:rsidRDefault="00363D01" w:rsidP="00DF0371">
      <w:pPr>
        <w:spacing w:line="360" w:lineRule="auto"/>
        <w:jc w:val="lowKashida"/>
        <w:rPr>
          <w:rFonts w:ascii="Tahoma" w:hAnsi="Tahoma"/>
          <w:sz w:val="24"/>
          <w:rtl/>
        </w:rPr>
      </w:pPr>
      <w:r>
        <w:rPr>
          <w:rFonts w:ascii="Tahoma" w:hAnsi="Tahoma" w:hint="cs"/>
          <w:sz w:val="24"/>
          <w:rtl/>
        </w:rPr>
        <w:t>مراجعه کنید به فائده 6 صفحه‌ی 30 به بعد که در آن‌جا نیز بحث قیاس ابلیس را مطرح می کند که معنای قیاس ابلیس چیست.</w:t>
      </w:r>
    </w:p>
    <w:p w:rsidR="00363D01" w:rsidRDefault="00363D01" w:rsidP="00DF0371">
      <w:pPr>
        <w:spacing w:line="360" w:lineRule="auto"/>
        <w:jc w:val="lowKashida"/>
        <w:rPr>
          <w:rFonts w:ascii="Tahoma" w:hAnsi="Tahoma"/>
          <w:sz w:val="24"/>
          <w:rtl/>
        </w:rPr>
      </w:pPr>
      <w:r>
        <w:rPr>
          <w:rFonts w:ascii="Tahoma" w:hAnsi="Tahoma" w:hint="cs"/>
          <w:sz w:val="24"/>
          <w:rtl/>
        </w:rPr>
        <w:t xml:space="preserve">مراجعه کنید به </w:t>
      </w:r>
      <w:bookmarkStart w:id="0" w:name="_GoBack"/>
      <w:r>
        <w:rPr>
          <w:rFonts w:ascii="Tahoma" w:hAnsi="Tahoma" w:hint="cs"/>
          <w:sz w:val="24"/>
          <w:rtl/>
        </w:rPr>
        <w:t xml:space="preserve">فائده 92 صفحه‌ی 417 </w:t>
      </w:r>
      <w:bookmarkEnd w:id="0"/>
      <w:r>
        <w:rPr>
          <w:rFonts w:ascii="Tahoma" w:hAnsi="Tahoma" w:hint="cs"/>
          <w:sz w:val="24"/>
          <w:rtl/>
        </w:rPr>
        <w:t>به بعد</w:t>
      </w:r>
      <w:r w:rsidR="00947330">
        <w:rPr>
          <w:rFonts w:ascii="Tahoma" w:hAnsi="Tahoma" w:hint="cs"/>
          <w:sz w:val="24"/>
          <w:rtl/>
        </w:rPr>
        <w:t xml:space="preserve"> که باز در تثبیت مسلک اخباریین است و رد استدلالات عقلیه.</w:t>
      </w:r>
    </w:p>
    <w:p w:rsidR="00947330" w:rsidRDefault="00947330" w:rsidP="003C776B">
      <w:pPr>
        <w:spacing w:line="360" w:lineRule="auto"/>
        <w:jc w:val="lowKashida"/>
        <w:rPr>
          <w:rFonts w:ascii="Tahoma" w:hAnsi="Tahoma"/>
          <w:sz w:val="24"/>
          <w:rtl/>
        </w:rPr>
      </w:pPr>
      <w:r>
        <w:rPr>
          <w:rFonts w:ascii="Tahoma" w:hAnsi="Tahoma" w:hint="cs"/>
          <w:sz w:val="24"/>
          <w:rtl/>
        </w:rPr>
        <w:t>عصاره کلام ایشان این است که ما استدلالات عقلیه قطعیه در فقه نداریم، هر چه هست استدلالات ظنیه است و ما باید به حق برسیم</w:t>
      </w:r>
      <w:r w:rsidR="003C776B">
        <w:rPr>
          <w:rFonts w:ascii="Tahoma" w:hAnsi="Tahoma" w:hint="cs"/>
          <w:sz w:val="24"/>
          <w:rtl/>
        </w:rPr>
        <w:t>: «</w:t>
      </w:r>
      <w:r w:rsidR="003C776B" w:rsidRPr="00041C8A">
        <w:rPr>
          <w:rFonts w:ascii="Tahoma" w:hAnsi="Tahoma"/>
          <w:rtl/>
        </w:rPr>
        <w:t>«إِنَ‏ الظَّنَ‏ لا يُغْني‏ مِنَ‏ الْحَقِ‏ شَيْئا»</w:t>
      </w:r>
      <w:r w:rsidR="003C776B" w:rsidRPr="00041C8A">
        <w:rPr>
          <w:rStyle w:val="FootnoteReference"/>
          <w:rFonts w:ascii="Tahoma" w:hAnsi="Tahoma"/>
          <w:rtl/>
        </w:rPr>
        <w:footnoteReference w:id="2"/>
      </w:r>
      <w:r w:rsidR="003C776B" w:rsidRPr="00041C8A">
        <w:rPr>
          <w:rFonts w:ascii="Tahoma" w:hAnsi="Tahoma"/>
          <w:rtl/>
        </w:rPr>
        <w:t xml:space="preserve"> </w:t>
      </w:r>
      <w:r>
        <w:rPr>
          <w:rFonts w:ascii="Tahoma" w:hAnsi="Tahoma" w:hint="cs"/>
          <w:sz w:val="24"/>
          <w:rtl/>
        </w:rPr>
        <w:t>.</w:t>
      </w:r>
    </w:p>
    <w:p w:rsidR="00947330" w:rsidRDefault="00947330" w:rsidP="00DF0371">
      <w:pPr>
        <w:spacing w:line="360" w:lineRule="auto"/>
        <w:jc w:val="lowKashida"/>
        <w:rPr>
          <w:rFonts w:ascii="Tahoma" w:hAnsi="Tahoma"/>
          <w:sz w:val="24"/>
          <w:rtl/>
        </w:rPr>
      </w:pPr>
      <w:r>
        <w:rPr>
          <w:rFonts w:ascii="Tahoma" w:hAnsi="Tahoma" w:hint="cs"/>
          <w:sz w:val="24"/>
          <w:rtl/>
        </w:rPr>
        <w:t>و صلی الله علی محمد و ال بیته الطاهرین.</w:t>
      </w:r>
    </w:p>
    <w:p w:rsidR="00947330" w:rsidRPr="00350E16" w:rsidRDefault="00947330" w:rsidP="00947330">
      <w:pPr>
        <w:spacing w:line="360" w:lineRule="auto"/>
        <w:jc w:val="right"/>
        <w:rPr>
          <w:rFonts w:ascii="Tahoma" w:hAnsi="Tahoma"/>
          <w:sz w:val="24"/>
        </w:rPr>
      </w:pPr>
      <w:r>
        <w:rPr>
          <w:rFonts w:ascii="Tahoma" w:hAnsi="Tahoma" w:hint="cs"/>
          <w:sz w:val="24"/>
          <w:rtl/>
        </w:rPr>
        <w:t>تم کلام الاستاذ.</w:t>
      </w:r>
    </w:p>
    <w:sectPr w:rsidR="00947330" w:rsidRPr="00350E16" w:rsidSect="0093195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35C" w:rsidRDefault="001E235C" w:rsidP="00D31417">
      <w:pPr>
        <w:spacing w:after="0" w:line="240" w:lineRule="auto"/>
      </w:pPr>
      <w:r>
        <w:separator/>
      </w:r>
    </w:p>
  </w:endnote>
  <w:endnote w:type="continuationSeparator" w:id="0">
    <w:p w:rsidR="001E235C" w:rsidRDefault="001E235C" w:rsidP="00D31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35C" w:rsidRDefault="001E235C" w:rsidP="00D31417">
      <w:pPr>
        <w:spacing w:after="0" w:line="240" w:lineRule="auto"/>
      </w:pPr>
      <w:r>
        <w:separator/>
      </w:r>
    </w:p>
  </w:footnote>
  <w:footnote w:type="continuationSeparator" w:id="0">
    <w:p w:rsidR="001E235C" w:rsidRDefault="001E235C" w:rsidP="00D31417">
      <w:pPr>
        <w:spacing w:after="0" w:line="240" w:lineRule="auto"/>
      </w:pPr>
      <w:r>
        <w:continuationSeparator/>
      </w:r>
    </w:p>
  </w:footnote>
  <w:footnote w:id="1">
    <w:p w:rsidR="00D31417" w:rsidRDefault="00D31417">
      <w:pPr>
        <w:pStyle w:val="FootnoteText"/>
        <w:rPr>
          <w:rFonts w:hint="cs"/>
          <w:rtl/>
        </w:rPr>
      </w:pPr>
      <w:r>
        <w:rPr>
          <w:rStyle w:val="FootnoteReference"/>
        </w:rPr>
        <w:footnoteRef/>
      </w:r>
      <w:r>
        <w:rPr>
          <w:rtl/>
        </w:rPr>
        <w:t xml:space="preserve"> </w:t>
      </w:r>
      <w:r>
        <w:rPr>
          <w:rFonts w:hint="cs"/>
          <w:rtl/>
        </w:rPr>
        <w:t>الکافی(الاسلامیه) ج 1، ص17.</w:t>
      </w:r>
    </w:p>
  </w:footnote>
  <w:footnote w:id="2">
    <w:p w:rsidR="003C776B" w:rsidRPr="00041C8A" w:rsidRDefault="003C776B" w:rsidP="003C776B">
      <w:pPr>
        <w:pStyle w:val="FootnoteText"/>
        <w:spacing w:line="360" w:lineRule="auto"/>
        <w:jc w:val="lowKashida"/>
        <w:rPr>
          <w:rFonts w:ascii="Tahoma" w:hAnsi="Tahoma"/>
        </w:rPr>
      </w:pPr>
      <w:r w:rsidRPr="00041C8A">
        <w:rPr>
          <w:rStyle w:val="FootnoteReference"/>
          <w:rFonts w:ascii="Tahoma" w:hAnsi="Tahoma"/>
        </w:rPr>
        <w:footnoteRef/>
      </w:r>
      <w:r w:rsidRPr="00041C8A">
        <w:rPr>
          <w:rFonts w:ascii="Tahoma" w:hAnsi="Tahoma"/>
          <w:rtl/>
        </w:rPr>
        <w:t xml:space="preserve"> </w:t>
      </w:r>
      <w:r w:rsidRPr="00041C8A">
        <w:rPr>
          <w:rFonts w:ascii="Tahoma" w:hAnsi="Tahoma"/>
          <w:rtl/>
        </w:rPr>
        <w:t>یونس: 36 و النجم: 28.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F13F6"/>
    <w:multiLevelType w:val="hybridMultilevel"/>
    <w:tmpl w:val="B9545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4A699D"/>
    <w:multiLevelType w:val="hybridMultilevel"/>
    <w:tmpl w:val="1382E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5216A5"/>
    <w:multiLevelType w:val="hybridMultilevel"/>
    <w:tmpl w:val="1382E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01D"/>
    <w:rsid w:val="001E235C"/>
    <w:rsid w:val="00350E16"/>
    <w:rsid w:val="00363D01"/>
    <w:rsid w:val="003C776B"/>
    <w:rsid w:val="00415C12"/>
    <w:rsid w:val="005E601D"/>
    <w:rsid w:val="006E4151"/>
    <w:rsid w:val="007E0D90"/>
    <w:rsid w:val="00931957"/>
    <w:rsid w:val="00947330"/>
    <w:rsid w:val="00A73C2F"/>
    <w:rsid w:val="00B20AE4"/>
    <w:rsid w:val="00B558C0"/>
    <w:rsid w:val="00D31417"/>
    <w:rsid w:val="00DF0371"/>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C2FCCB-28EE-4F9F-BFB5-5945A427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C12"/>
    <w:pPr>
      <w:bidi/>
      <w:spacing w:line="25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5C12"/>
    <w:pPr>
      <w:ind w:left="720"/>
      <w:contextualSpacing/>
    </w:pPr>
  </w:style>
  <w:style w:type="paragraph" w:styleId="NormalWeb">
    <w:name w:val="Normal (Web)"/>
    <w:basedOn w:val="Normal"/>
    <w:uiPriority w:val="99"/>
    <w:unhideWhenUsed/>
    <w:rsid w:val="00D31417"/>
    <w:pPr>
      <w:bidi w:val="0"/>
      <w:spacing w:before="100" w:beforeAutospacing="1" w:after="100" w:afterAutospacing="1" w:line="240" w:lineRule="auto"/>
    </w:pPr>
    <w:rPr>
      <w:rFonts w:ascii="Times New Roman" w:eastAsia="Times New Roman" w:hAnsi="Times New Roman" w:cs="Times New Roman"/>
      <w:sz w:val="24"/>
    </w:rPr>
  </w:style>
  <w:style w:type="paragraph" w:styleId="FootnoteText">
    <w:name w:val="footnote text"/>
    <w:basedOn w:val="Normal"/>
    <w:link w:val="FootnoteTextChar"/>
    <w:uiPriority w:val="99"/>
    <w:semiHidden/>
    <w:unhideWhenUsed/>
    <w:rsid w:val="00D314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31417"/>
    <w:rPr>
      <w:sz w:val="20"/>
      <w:szCs w:val="20"/>
    </w:rPr>
  </w:style>
  <w:style w:type="character" w:styleId="FootnoteReference">
    <w:name w:val="footnote reference"/>
    <w:basedOn w:val="DefaultParagraphFont"/>
    <w:uiPriority w:val="99"/>
    <w:semiHidden/>
    <w:unhideWhenUsed/>
    <w:rsid w:val="00D314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689816">
      <w:bodyDiv w:val="1"/>
      <w:marLeft w:val="0"/>
      <w:marRight w:val="0"/>
      <w:marTop w:val="0"/>
      <w:marBottom w:val="0"/>
      <w:divBdr>
        <w:top w:val="none" w:sz="0" w:space="0" w:color="auto"/>
        <w:left w:val="none" w:sz="0" w:space="0" w:color="auto"/>
        <w:bottom w:val="none" w:sz="0" w:space="0" w:color="auto"/>
        <w:right w:val="none" w:sz="0" w:space="0" w:color="auto"/>
      </w:divBdr>
    </w:div>
    <w:div w:id="139319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6</cp:revision>
  <dcterms:created xsi:type="dcterms:W3CDTF">2016-11-08T05:42:00Z</dcterms:created>
  <dcterms:modified xsi:type="dcterms:W3CDTF">2016-11-08T10:00:00Z</dcterms:modified>
</cp:coreProperties>
</file>